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A2" w:rsidRDefault="001C0CA2" w:rsidP="001C0CA2">
      <w:pPr>
        <w:widowControl w:val="0"/>
        <w:autoSpaceDE w:val="0"/>
        <w:autoSpaceDN w:val="0"/>
        <w:adjustRightInd w:val="0"/>
        <w:rPr>
          <w:rFonts w:ascii="Times" w:hAnsi="Times" w:cs="Times"/>
          <w:color w:val="5C6468"/>
          <w:sz w:val="54"/>
          <w:szCs w:val="54"/>
        </w:rPr>
      </w:pPr>
      <w:r>
        <w:rPr>
          <w:rFonts w:ascii="Times" w:hAnsi="Times" w:cs="Times"/>
          <w:color w:val="5C6468"/>
          <w:sz w:val="54"/>
          <w:szCs w:val="54"/>
        </w:rPr>
        <w:t>Press release</w:t>
      </w:r>
    </w:p>
    <w:p w:rsidR="001C0CA2" w:rsidRDefault="001C0CA2" w:rsidP="001C0CA2">
      <w:pPr>
        <w:widowControl w:val="0"/>
        <w:autoSpaceDE w:val="0"/>
        <w:autoSpaceDN w:val="0"/>
        <w:adjustRightInd w:val="0"/>
        <w:rPr>
          <w:rFonts w:ascii="Times" w:hAnsi="Times" w:cs="Times"/>
          <w:color w:val="0B0B0B"/>
          <w:sz w:val="72"/>
          <w:szCs w:val="72"/>
        </w:rPr>
      </w:pPr>
      <w:r>
        <w:rPr>
          <w:rFonts w:ascii="Times" w:hAnsi="Times" w:cs="Times"/>
          <w:color w:val="0B0B0B"/>
          <w:sz w:val="72"/>
          <w:szCs w:val="72"/>
        </w:rPr>
        <w:t>Giving local people the final say over onshore wind farms</w:t>
      </w:r>
    </w:p>
    <w:p w:rsidR="001C0CA2" w:rsidRDefault="001C0CA2" w:rsidP="001C0CA2">
      <w:pPr>
        <w:widowControl w:val="0"/>
        <w:autoSpaceDE w:val="0"/>
        <w:autoSpaceDN w:val="0"/>
        <w:adjustRightInd w:val="0"/>
        <w:rPr>
          <w:rFonts w:ascii="Times" w:hAnsi="Times" w:cs="Times"/>
          <w:color w:val="0B0B0B"/>
          <w:sz w:val="32"/>
          <w:szCs w:val="32"/>
        </w:rPr>
      </w:pPr>
    </w:p>
    <w:p w:rsidR="001C0CA2" w:rsidRDefault="001C0CA2" w:rsidP="001C0CA2">
      <w:pPr>
        <w:widowControl w:val="0"/>
        <w:autoSpaceDE w:val="0"/>
        <w:autoSpaceDN w:val="0"/>
        <w:adjustRightInd w:val="0"/>
        <w:rPr>
          <w:rFonts w:ascii="Times" w:hAnsi="Times" w:cs="Times"/>
          <w:color w:val="0B0B0B"/>
          <w:sz w:val="28"/>
          <w:szCs w:val="28"/>
        </w:rPr>
      </w:pPr>
      <w:r>
        <w:rPr>
          <w:rFonts w:ascii="Times" w:hAnsi="Times" w:cs="Times"/>
          <w:color w:val="0B0B0B"/>
          <w:sz w:val="28"/>
          <w:szCs w:val="28"/>
        </w:rPr>
        <w:t>From:</w:t>
      </w:r>
    </w:p>
    <w:p w:rsidR="001C0CA2" w:rsidRDefault="001C0CA2" w:rsidP="001C0CA2">
      <w:pPr>
        <w:widowControl w:val="0"/>
        <w:autoSpaceDE w:val="0"/>
        <w:autoSpaceDN w:val="0"/>
        <w:adjustRightInd w:val="0"/>
        <w:rPr>
          <w:rFonts w:ascii="Times" w:hAnsi="Times" w:cs="Times"/>
          <w:color w:val="0B0B0B"/>
          <w:sz w:val="28"/>
          <w:szCs w:val="28"/>
        </w:rPr>
      </w:pPr>
      <w:hyperlink r:id="rId6" w:history="1">
        <w:r>
          <w:rPr>
            <w:rFonts w:ascii="Times" w:hAnsi="Times" w:cs="Times"/>
            <w:color w:val="3A197F"/>
            <w:sz w:val="28"/>
            <w:szCs w:val="28"/>
          </w:rPr>
          <w:t>Department for Communities and Local Government</w:t>
        </w:r>
      </w:hyperlink>
      <w:r>
        <w:rPr>
          <w:rFonts w:ascii="Times" w:hAnsi="Times" w:cs="Times"/>
          <w:color w:val="0B0B0B"/>
          <w:sz w:val="28"/>
          <w:szCs w:val="28"/>
        </w:rPr>
        <w:t xml:space="preserve"> and </w:t>
      </w:r>
      <w:hyperlink r:id="rId7" w:history="1">
        <w:r>
          <w:rPr>
            <w:rFonts w:ascii="Times" w:hAnsi="Times" w:cs="Times"/>
            <w:color w:val="094994"/>
            <w:sz w:val="28"/>
            <w:szCs w:val="28"/>
          </w:rPr>
          <w:t xml:space="preserve">The </w:t>
        </w:r>
        <w:proofErr w:type="spellStart"/>
        <w:r>
          <w:rPr>
            <w:rFonts w:ascii="Times" w:hAnsi="Times" w:cs="Times"/>
            <w:color w:val="094994"/>
            <w:sz w:val="28"/>
            <w:szCs w:val="28"/>
          </w:rPr>
          <w:t>Rt</w:t>
        </w:r>
        <w:proofErr w:type="spellEnd"/>
        <w:r>
          <w:rPr>
            <w:rFonts w:ascii="Times" w:hAnsi="Times" w:cs="Times"/>
            <w:color w:val="094994"/>
            <w:sz w:val="28"/>
            <w:szCs w:val="28"/>
          </w:rPr>
          <w:t xml:space="preserve"> Hon Greg Clark MP</w:t>
        </w:r>
      </w:hyperlink>
    </w:p>
    <w:p w:rsidR="001C0CA2" w:rsidRDefault="001C0CA2" w:rsidP="001C0CA2">
      <w:pPr>
        <w:widowControl w:val="0"/>
        <w:autoSpaceDE w:val="0"/>
        <w:autoSpaceDN w:val="0"/>
        <w:adjustRightInd w:val="0"/>
        <w:rPr>
          <w:rFonts w:ascii="Times" w:hAnsi="Times" w:cs="Times"/>
          <w:color w:val="0B0B0B"/>
          <w:sz w:val="28"/>
          <w:szCs w:val="28"/>
        </w:rPr>
      </w:pPr>
      <w:r>
        <w:rPr>
          <w:rFonts w:ascii="Times" w:hAnsi="Times" w:cs="Times"/>
          <w:color w:val="0B0B0B"/>
          <w:sz w:val="28"/>
          <w:szCs w:val="28"/>
        </w:rPr>
        <w:t>First published:</w:t>
      </w:r>
    </w:p>
    <w:p w:rsidR="001C0CA2" w:rsidRDefault="001C0CA2" w:rsidP="001C0CA2">
      <w:pPr>
        <w:widowControl w:val="0"/>
        <w:autoSpaceDE w:val="0"/>
        <w:autoSpaceDN w:val="0"/>
        <w:adjustRightInd w:val="0"/>
        <w:rPr>
          <w:rFonts w:ascii="Times" w:hAnsi="Times" w:cs="Times"/>
          <w:color w:val="0B0B0B"/>
          <w:sz w:val="28"/>
          <w:szCs w:val="28"/>
        </w:rPr>
      </w:pPr>
      <w:r>
        <w:rPr>
          <w:rFonts w:ascii="Times" w:hAnsi="Times" w:cs="Times"/>
          <w:color w:val="0B0B0B"/>
          <w:sz w:val="28"/>
          <w:szCs w:val="28"/>
        </w:rPr>
        <w:t>18 June 2015</w:t>
      </w:r>
    </w:p>
    <w:p w:rsidR="001C0CA2" w:rsidRDefault="001C0CA2" w:rsidP="001C0CA2">
      <w:pPr>
        <w:widowControl w:val="0"/>
        <w:autoSpaceDE w:val="0"/>
        <w:autoSpaceDN w:val="0"/>
        <w:adjustRightInd w:val="0"/>
        <w:rPr>
          <w:rFonts w:ascii="Times" w:hAnsi="Times" w:cs="Times"/>
          <w:color w:val="0B0B0B"/>
          <w:sz w:val="28"/>
          <w:szCs w:val="28"/>
        </w:rPr>
      </w:pPr>
      <w:r>
        <w:rPr>
          <w:rFonts w:ascii="Times" w:hAnsi="Times" w:cs="Times"/>
          <w:color w:val="0B0B0B"/>
          <w:sz w:val="28"/>
          <w:szCs w:val="28"/>
        </w:rPr>
        <w:t>Part of:</w:t>
      </w:r>
    </w:p>
    <w:p w:rsidR="001C0CA2" w:rsidRDefault="001C0CA2" w:rsidP="001C0CA2">
      <w:pPr>
        <w:widowControl w:val="0"/>
        <w:autoSpaceDE w:val="0"/>
        <w:autoSpaceDN w:val="0"/>
        <w:adjustRightInd w:val="0"/>
        <w:rPr>
          <w:rFonts w:ascii="Times" w:hAnsi="Times" w:cs="Times"/>
          <w:color w:val="0B0B0B"/>
          <w:sz w:val="28"/>
          <w:szCs w:val="28"/>
        </w:rPr>
      </w:pPr>
      <w:hyperlink r:id="rId8" w:history="1">
        <w:r>
          <w:rPr>
            <w:rFonts w:ascii="Times" w:hAnsi="Times" w:cs="Times"/>
            <w:color w:val="094994"/>
            <w:sz w:val="28"/>
            <w:szCs w:val="28"/>
          </w:rPr>
          <w:t>Planning system</w:t>
        </w:r>
      </w:hyperlink>
      <w:r>
        <w:rPr>
          <w:rFonts w:ascii="Times" w:hAnsi="Times" w:cs="Times"/>
          <w:color w:val="0B0B0B"/>
          <w:sz w:val="28"/>
          <w:szCs w:val="28"/>
        </w:rPr>
        <w:t xml:space="preserve"> and </w:t>
      </w:r>
      <w:hyperlink r:id="rId9" w:history="1">
        <w:proofErr w:type="gramStart"/>
        <w:r>
          <w:rPr>
            <w:rFonts w:ascii="Times" w:hAnsi="Times" w:cs="Times"/>
            <w:color w:val="094994"/>
            <w:sz w:val="28"/>
            <w:szCs w:val="28"/>
          </w:rPr>
          <w:t>Planning</w:t>
        </w:r>
        <w:proofErr w:type="gramEnd"/>
        <w:r>
          <w:rPr>
            <w:rFonts w:ascii="Times" w:hAnsi="Times" w:cs="Times"/>
            <w:color w:val="094994"/>
            <w:sz w:val="28"/>
            <w:szCs w:val="28"/>
          </w:rPr>
          <w:t xml:space="preserve"> reform</w:t>
        </w:r>
      </w:hyperlink>
    </w:p>
    <w:p w:rsidR="001C0CA2" w:rsidRDefault="001C0CA2" w:rsidP="001C0CA2">
      <w:pPr>
        <w:widowControl w:val="0"/>
        <w:autoSpaceDE w:val="0"/>
        <w:autoSpaceDN w:val="0"/>
        <w:adjustRightInd w:val="0"/>
        <w:rPr>
          <w:rFonts w:ascii="Times" w:hAnsi="Times" w:cs="Times"/>
          <w:color w:val="0B0B0B"/>
          <w:sz w:val="48"/>
          <w:szCs w:val="48"/>
        </w:rPr>
      </w:pPr>
      <w:r>
        <w:rPr>
          <w:rFonts w:ascii="Times" w:hAnsi="Times" w:cs="Times"/>
          <w:color w:val="0B0B0B"/>
          <w:sz w:val="48"/>
          <w:szCs w:val="48"/>
        </w:rPr>
        <w:t>Local residents must have the final say over whether onshore wind farm applications get the go-ahead in their area.</w:t>
      </w:r>
    </w:p>
    <w:p w:rsidR="001C0CA2" w:rsidRDefault="001C0CA2" w:rsidP="001C0CA2">
      <w:pPr>
        <w:widowControl w:val="0"/>
        <w:autoSpaceDE w:val="0"/>
        <w:autoSpaceDN w:val="0"/>
        <w:adjustRightInd w:val="0"/>
        <w:rPr>
          <w:rFonts w:ascii="Times" w:hAnsi="Times" w:cs="Times"/>
          <w:color w:val="0B0B0B"/>
          <w:sz w:val="32"/>
          <w:szCs w:val="32"/>
        </w:rPr>
      </w:pPr>
      <w:r>
        <w:rPr>
          <w:rFonts w:ascii="Times" w:hAnsi="Times" w:cs="Times"/>
          <w:noProof/>
          <w:color w:val="0B0B0B"/>
          <w:sz w:val="32"/>
          <w:szCs w:val="32"/>
        </w:rPr>
        <w:drawing>
          <wp:inline distT="0" distB="0" distL="0" distR="0">
            <wp:extent cx="9144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96900"/>
                    </a:xfrm>
                    <a:prstGeom prst="rect">
                      <a:avLst/>
                    </a:prstGeom>
                    <a:noFill/>
                    <a:ln>
                      <a:noFill/>
                    </a:ln>
                  </pic:spPr>
                </pic:pic>
              </a:graphicData>
            </a:graphic>
          </wp:inline>
        </w:drawing>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Local residents must have the final say over whether onshore wind farm applications get the go-ahead in their area, Communities Secretary Greg Clark announced.</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While onshore wind now makes a meaningful contribution to our energy mix, they are often imposed upon communities without consultation or public support.</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 xml:space="preserve">From today new planning rules change that and mean wind turbines should only get the go-ahead if they have been clearly backed by local people in a Local or </w:t>
      </w:r>
      <w:proofErr w:type="spellStart"/>
      <w:r>
        <w:rPr>
          <w:rFonts w:ascii="Times" w:hAnsi="Times" w:cs="Times"/>
          <w:color w:val="0B0B0B"/>
          <w:sz w:val="38"/>
          <w:szCs w:val="38"/>
        </w:rPr>
        <w:t>Neighbourhood</w:t>
      </w:r>
      <w:proofErr w:type="spellEnd"/>
      <w:r>
        <w:rPr>
          <w:rFonts w:ascii="Times" w:hAnsi="Times" w:cs="Times"/>
          <w:color w:val="0B0B0B"/>
          <w:sz w:val="38"/>
          <w:szCs w:val="38"/>
        </w:rPr>
        <w:t xml:space="preserve"> Plan.</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lastRenderedPageBreak/>
        <w:t>Any application to build wind turbines will then need to have the clear backing of the community – with any planning concerns clearly addressed.</w:t>
      </w:r>
    </w:p>
    <w:p w:rsidR="001C0CA2" w:rsidRDefault="001C0CA2" w:rsidP="001C0CA2">
      <w:pPr>
        <w:widowControl w:val="0"/>
        <w:autoSpaceDE w:val="0"/>
        <w:autoSpaceDN w:val="0"/>
        <w:adjustRightInd w:val="0"/>
        <w:rPr>
          <w:rFonts w:ascii="Times" w:hAnsi="Times" w:cs="Times"/>
          <w:color w:val="0B0B0B"/>
          <w:sz w:val="54"/>
          <w:szCs w:val="54"/>
        </w:rPr>
      </w:pPr>
      <w:r>
        <w:rPr>
          <w:rFonts w:ascii="Times" w:hAnsi="Times" w:cs="Times"/>
          <w:color w:val="0B0B0B"/>
          <w:sz w:val="54"/>
          <w:szCs w:val="54"/>
        </w:rPr>
        <w:t>Power in the hands of local people</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 xml:space="preserve">Radical reforms to the planning system have put power in the hands of local people, enabling them to have a greater say in the future development of their local area through Local and </w:t>
      </w:r>
      <w:proofErr w:type="spellStart"/>
      <w:r>
        <w:rPr>
          <w:rFonts w:ascii="Times" w:hAnsi="Times" w:cs="Times"/>
          <w:color w:val="0B0B0B"/>
          <w:sz w:val="38"/>
          <w:szCs w:val="38"/>
        </w:rPr>
        <w:t>Neighbourhood</w:t>
      </w:r>
      <w:proofErr w:type="spellEnd"/>
      <w:r>
        <w:rPr>
          <w:rFonts w:ascii="Times" w:hAnsi="Times" w:cs="Times"/>
          <w:color w:val="0B0B0B"/>
          <w:sz w:val="38"/>
          <w:szCs w:val="38"/>
        </w:rPr>
        <w:t xml:space="preserve"> Plans.</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Today’s planning rules mean that when considering a planning application for wind turbines in their area, councils should only grant permission if:</w:t>
      </w:r>
    </w:p>
    <w:p w:rsidR="001C0CA2" w:rsidRDefault="001C0CA2" w:rsidP="001C0CA2">
      <w:pPr>
        <w:widowControl w:val="0"/>
        <w:numPr>
          <w:ilvl w:val="0"/>
          <w:numId w:val="1"/>
        </w:numPr>
        <w:tabs>
          <w:tab w:val="left" w:pos="220"/>
          <w:tab w:val="left" w:pos="720"/>
        </w:tabs>
        <w:autoSpaceDE w:val="0"/>
        <w:autoSpaceDN w:val="0"/>
        <w:adjustRightInd w:val="0"/>
        <w:ind w:hanging="720"/>
        <w:rPr>
          <w:rFonts w:ascii="Times" w:hAnsi="Times" w:cs="Times"/>
          <w:color w:val="0B0B0B"/>
          <w:sz w:val="38"/>
          <w:szCs w:val="38"/>
        </w:rPr>
      </w:pPr>
      <w:proofErr w:type="gramStart"/>
      <w:r>
        <w:rPr>
          <w:rFonts w:ascii="Times" w:hAnsi="Times" w:cs="Times"/>
          <w:color w:val="0B0B0B"/>
          <w:sz w:val="38"/>
          <w:szCs w:val="38"/>
        </w:rPr>
        <w:t>the</w:t>
      </w:r>
      <w:proofErr w:type="gramEnd"/>
      <w:r>
        <w:rPr>
          <w:rFonts w:ascii="Times" w:hAnsi="Times" w:cs="Times"/>
          <w:color w:val="0B0B0B"/>
          <w:sz w:val="38"/>
          <w:szCs w:val="38"/>
        </w:rPr>
        <w:t xml:space="preserve"> site is in an area identified as suitable for wind energy as part of a Local or </w:t>
      </w:r>
      <w:proofErr w:type="spellStart"/>
      <w:r>
        <w:rPr>
          <w:rFonts w:ascii="Times" w:hAnsi="Times" w:cs="Times"/>
          <w:color w:val="0B0B0B"/>
          <w:sz w:val="38"/>
          <w:szCs w:val="38"/>
        </w:rPr>
        <w:t>Neighbourhood</w:t>
      </w:r>
      <w:proofErr w:type="spellEnd"/>
      <w:r>
        <w:rPr>
          <w:rFonts w:ascii="Times" w:hAnsi="Times" w:cs="Times"/>
          <w:color w:val="0B0B0B"/>
          <w:sz w:val="38"/>
          <w:szCs w:val="38"/>
        </w:rPr>
        <w:t xml:space="preserve"> Plan; and</w:t>
      </w:r>
    </w:p>
    <w:p w:rsidR="001C0CA2" w:rsidRDefault="001C0CA2" w:rsidP="001C0CA2">
      <w:pPr>
        <w:widowControl w:val="0"/>
        <w:numPr>
          <w:ilvl w:val="0"/>
          <w:numId w:val="1"/>
        </w:numPr>
        <w:tabs>
          <w:tab w:val="left" w:pos="220"/>
          <w:tab w:val="left" w:pos="720"/>
        </w:tabs>
        <w:autoSpaceDE w:val="0"/>
        <w:autoSpaceDN w:val="0"/>
        <w:adjustRightInd w:val="0"/>
        <w:ind w:hanging="720"/>
        <w:rPr>
          <w:rFonts w:ascii="Times" w:hAnsi="Times" w:cs="Times"/>
          <w:color w:val="0B0B0B"/>
          <w:sz w:val="38"/>
          <w:szCs w:val="38"/>
        </w:rPr>
      </w:pPr>
      <w:proofErr w:type="gramStart"/>
      <w:r>
        <w:rPr>
          <w:rFonts w:ascii="Times" w:hAnsi="Times" w:cs="Times"/>
          <w:color w:val="0B0B0B"/>
          <w:sz w:val="38"/>
          <w:szCs w:val="38"/>
        </w:rPr>
        <w:t>following</w:t>
      </w:r>
      <w:proofErr w:type="gramEnd"/>
      <w:r>
        <w:rPr>
          <w:rFonts w:ascii="Times" w:hAnsi="Times" w:cs="Times"/>
          <w:color w:val="0B0B0B"/>
          <w:sz w:val="38"/>
          <w:szCs w:val="38"/>
        </w:rPr>
        <w:t xml:space="preserve"> consultation, the planning impacts identified by affected local communities have been fully addressed and therefore has their backing</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 xml:space="preserve">This second test will ensure the planning concerns of local communities are addressed – even if they give their backing for wind farms in their area through the Local or </w:t>
      </w:r>
      <w:proofErr w:type="spellStart"/>
      <w:r>
        <w:rPr>
          <w:rFonts w:ascii="Times" w:hAnsi="Times" w:cs="Times"/>
          <w:color w:val="0B0B0B"/>
          <w:sz w:val="38"/>
          <w:szCs w:val="38"/>
        </w:rPr>
        <w:t>Neighbourhood</w:t>
      </w:r>
      <w:proofErr w:type="spellEnd"/>
      <w:r>
        <w:rPr>
          <w:rFonts w:ascii="Times" w:hAnsi="Times" w:cs="Times"/>
          <w:color w:val="0B0B0B"/>
          <w:sz w:val="38"/>
          <w:szCs w:val="38"/>
        </w:rPr>
        <w:t xml:space="preserve"> Plan.</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If a planning application has already been made for wind turbines in an area where the local plan does not identify suitable sites, the council will only be able to approve the application where it addresses the planning concerns of the affected community and therefore has local backing.</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Secretary of State for Communities and Local Government Greg Clark said:</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Our One Nation approach is about backing people on the issues that really matter to them and we are today delivering on our manifesto commitment to give local people the final say over onshore wind farm applications.</w:t>
      </w:r>
    </w:p>
    <w:p w:rsidR="001C0CA2" w:rsidRDefault="001C0CA2" w:rsidP="001C0CA2">
      <w:pPr>
        <w:widowControl w:val="0"/>
        <w:autoSpaceDE w:val="0"/>
        <w:autoSpaceDN w:val="0"/>
        <w:adjustRightInd w:val="0"/>
        <w:rPr>
          <w:rFonts w:ascii="Times" w:hAnsi="Times" w:cs="Times"/>
          <w:color w:val="0B0B0B"/>
          <w:sz w:val="54"/>
          <w:szCs w:val="54"/>
        </w:rPr>
      </w:pPr>
      <w:r>
        <w:rPr>
          <w:rFonts w:ascii="Times" w:hAnsi="Times" w:cs="Times"/>
          <w:color w:val="0B0B0B"/>
          <w:sz w:val="54"/>
          <w:szCs w:val="54"/>
        </w:rPr>
        <w:t>Further information</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 xml:space="preserve">Details of the new planning changes have been outlined in a </w:t>
      </w:r>
      <w:hyperlink r:id="rId11" w:history="1">
        <w:r>
          <w:rPr>
            <w:rFonts w:ascii="Times" w:hAnsi="Times" w:cs="Times"/>
            <w:color w:val="094994"/>
            <w:sz w:val="38"/>
            <w:szCs w:val="38"/>
            <w:u w:val="single" w:color="094994"/>
          </w:rPr>
          <w:t>Written Statement to Parliament</w:t>
        </w:r>
      </w:hyperlink>
      <w:r>
        <w:rPr>
          <w:rFonts w:ascii="Times" w:hAnsi="Times" w:cs="Times"/>
          <w:color w:val="0B0B0B"/>
          <w:sz w:val="38"/>
          <w:szCs w:val="38"/>
        </w:rPr>
        <w:t>.</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Office address and general enquiries</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 xml:space="preserve">2 </w:t>
      </w:r>
      <w:proofErr w:type="spellStart"/>
      <w:r>
        <w:rPr>
          <w:rFonts w:ascii="Times" w:hAnsi="Times" w:cs="Times"/>
          <w:color w:val="0B0B0B"/>
          <w:sz w:val="38"/>
          <w:szCs w:val="38"/>
        </w:rPr>
        <w:t>Marsham</w:t>
      </w:r>
      <w:proofErr w:type="spellEnd"/>
      <w:r>
        <w:rPr>
          <w:rFonts w:ascii="Times" w:hAnsi="Times" w:cs="Times"/>
          <w:color w:val="0B0B0B"/>
          <w:sz w:val="38"/>
          <w:szCs w:val="38"/>
        </w:rPr>
        <w:t xml:space="preserve"> Street  London</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SW1P 4DF</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Contact form</w:t>
      </w:r>
    </w:p>
    <w:p w:rsidR="001C0CA2" w:rsidRDefault="001C0CA2" w:rsidP="001C0CA2">
      <w:pPr>
        <w:widowControl w:val="0"/>
        <w:autoSpaceDE w:val="0"/>
        <w:autoSpaceDN w:val="0"/>
        <w:adjustRightInd w:val="0"/>
        <w:rPr>
          <w:rFonts w:ascii="Times" w:hAnsi="Times" w:cs="Times"/>
          <w:color w:val="0B0B0B"/>
          <w:sz w:val="38"/>
          <w:szCs w:val="38"/>
        </w:rPr>
      </w:pPr>
      <w:hyperlink r:id="rId12" w:history="1">
        <w:r>
          <w:rPr>
            <w:rFonts w:ascii="Times" w:hAnsi="Times" w:cs="Times"/>
            <w:color w:val="3A197F"/>
            <w:sz w:val="38"/>
            <w:szCs w:val="38"/>
            <w:u w:val="single" w:color="3A197F"/>
          </w:rPr>
          <w:t>http://forms.communiti...</w:t>
        </w:r>
      </w:hyperlink>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General enquiries: please use this number if you are a member of the public</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030 3444 0000</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Media enquiries</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Email</w:t>
      </w:r>
    </w:p>
    <w:p w:rsidR="001C0CA2" w:rsidRDefault="001C0CA2" w:rsidP="001C0CA2">
      <w:pPr>
        <w:widowControl w:val="0"/>
        <w:autoSpaceDE w:val="0"/>
        <w:autoSpaceDN w:val="0"/>
        <w:adjustRightInd w:val="0"/>
        <w:rPr>
          <w:rFonts w:ascii="Times" w:hAnsi="Times" w:cs="Times"/>
          <w:color w:val="0B0B0B"/>
          <w:sz w:val="38"/>
          <w:szCs w:val="38"/>
        </w:rPr>
      </w:pPr>
      <w:hyperlink r:id="rId13" w:history="1">
        <w:r>
          <w:rPr>
            <w:rFonts w:ascii="Times" w:hAnsi="Times" w:cs="Times"/>
            <w:color w:val="094994"/>
            <w:sz w:val="38"/>
            <w:szCs w:val="38"/>
            <w:u w:val="single" w:color="094994"/>
          </w:rPr>
          <w:t>press.office@communities.gsi.gov.uk</w:t>
        </w:r>
      </w:hyperlink>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Please use this number if you're a journalist wishing to speak to Press Office</w:t>
      </w:r>
    </w:p>
    <w:p w:rsidR="001C0CA2" w:rsidRDefault="001C0CA2" w:rsidP="001C0CA2">
      <w:pPr>
        <w:widowControl w:val="0"/>
        <w:autoSpaceDE w:val="0"/>
        <w:autoSpaceDN w:val="0"/>
        <w:adjustRightInd w:val="0"/>
        <w:rPr>
          <w:rFonts w:ascii="Times" w:hAnsi="Times" w:cs="Times"/>
          <w:color w:val="0B0B0B"/>
          <w:sz w:val="38"/>
          <w:szCs w:val="38"/>
        </w:rPr>
      </w:pPr>
      <w:r>
        <w:rPr>
          <w:rFonts w:ascii="Times" w:hAnsi="Times" w:cs="Times"/>
          <w:color w:val="0B0B0B"/>
          <w:sz w:val="38"/>
          <w:szCs w:val="38"/>
        </w:rPr>
        <w:t>030 3444 1201</w:t>
      </w:r>
    </w:p>
    <w:p w:rsidR="001C0CA2" w:rsidRDefault="001C0CA2" w:rsidP="001C0CA2">
      <w:pPr>
        <w:widowControl w:val="0"/>
        <w:autoSpaceDE w:val="0"/>
        <w:autoSpaceDN w:val="0"/>
        <w:adjustRightInd w:val="0"/>
        <w:rPr>
          <w:rFonts w:ascii="Times" w:hAnsi="Times" w:cs="Times"/>
          <w:color w:val="0B0B0B"/>
          <w:sz w:val="32"/>
          <w:szCs w:val="32"/>
        </w:rPr>
      </w:pPr>
      <w:r>
        <w:rPr>
          <w:rFonts w:ascii="Times" w:hAnsi="Times" w:cs="Times"/>
          <w:color w:val="0B0B0B"/>
          <w:sz w:val="32"/>
          <w:szCs w:val="32"/>
        </w:rPr>
        <w:t>Share this page</w:t>
      </w:r>
    </w:p>
    <w:p w:rsidR="001C0CA2" w:rsidRDefault="001C0CA2" w:rsidP="001C0CA2">
      <w:pPr>
        <w:widowControl w:val="0"/>
        <w:numPr>
          <w:ilvl w:val="0"/>
          <w:numId w:val="2"/>
        </w:numPr>
        <w:tabs>
          <w:tab w:val="left" w:pos="220"/>
          <w:tab w:val="left" w:pos="720"/>
        </w:tabs>
        <w:autoSpaceDE w:val="0"/>
        <w:autoSpaceDN w:val="0"/>
        <w:adjustRightInd w:val="0"/>
        <w:ind w:hanging="720"/>
        <w:rPr>
          <w:rFonts w:ascii="Times" w:hAnsi="Times" w:cs="Times"/>
          <w:color w:val="0B0B0B"/>
          <w:sz w:val="32"/>
          <w:szCs w:val="32"/>
        </w:rPr>
      </w:pPr>
      <w:hyperlink r:id="rId14" w:history="1">
        <w:r>
          <w:rPr>
            <w:rFonts w:ascii="Times" w:hAnsi="Times" w:cs="Times"/>
            <w:color w:val="094994"/>
            <w:sz w:val="32"/>
            <w:szCs w:val="32"/>
          </w:rPr>
          <w:t>Share on Facebook</w:t>
        </w:r>
      </w:hyperlink>
    </w:p>
    <w:p w:rsidR="001C0CA2" w:rsidRDefault="001C0CA2" w:rsidP="001C0CA2">
      <w:pPr>
        <w:widowControl w:val="0"/>
        <w:numPr>
          <w:ilvl w:val="0"/>
          <w:numId w:val="2"/>
        </w:numPr>
        <w:tabs>
          <w:tab w:val="left" w:pos="220"/>
          <w:tab w:val="left" w:pos="720"/>
        </w:tabs>
        <w:autoSpaceDE w:val="0"/>
        <w:autoSpaceDN w:val="0"/>
        <w:adjustRightInd w:val="0"/>
        <w:ind w:hanging="720"/>
        <w:rPr>
          <w:rFonts w:ascii="Times" w:hAnsi="Times" w:cs="Times"/>
          <w:color w:val="0B0B0B"/>
          <w:sz w:val="32"/>
          <w:szCs w:val="32"/>
        </w:rPr>
      </w:pPr>
      <w:hyperlink r:id="rId15" w:history="1">
        <w:r>
          <w:rPr>
            <w:rFonts w:ascii="Times" w:hAnsi="Times" w:cs="Times"/>
            <w:color w:val="094994"/>
            <w:sz w:val="32"/>
            <w:szCs w:val="32"/>
          </w:rPr>
          <w:t>Share on Twitter</w:t>
        </w:r>
      </w:hyperlink>
    </w:p>
    <w:p w:rsidR="001C0CA2" w:rsidRDefault="001C0CA2" w:rsidP="001C0CA2">
      <w:pPr>
        <w:widowControl w:val="0"/>
        <w:autoSpaceDE w:val="0"/>
        <w:autoSpaceDN w:val="0"/>
        <w:adjustRightInd w:val="0"/>
        <w:rPr>
          <w:rFonts w:ascii="Times" w:hAnsi="Times" w:cs="Times"/>
          <w:color w:val="0B0B0B"/>
          <w:sz w:val="32"/>
          <w:szCs w:val="32"/>
        </w:rPr>
      </w:pPr>
      <w:r>
        <w:rPr>
          <w:rFonts w:ascii="Times" w:hAnsi="Times" w:cs="Times"/>
          <w:color w:val="0B0B0B"/>
          <w:sz w:val="32"/>
          <w:szCs w:val="32"/>
        </w:rPr>
        <w:t>Published:</w:t>
      </w:r>
    </w:p>
    <w:p w:rsidR="001C0CA2" w:rsidRDefault="001C0CA2" w:rsidP="001C0CA2">
      <w:pPr>
        <w:widowControl w:val="0"/>
        <w:autoSpaceDE w:val="0"/>
        <w:autoSpaceDN w:val="0"/>
        <w:adjustRightInd w:val="0"/>
        <w:rPr>
          <w:rFonts w:ascii="Times" w:hAnsi="Times" w:cs="Times"/>
          <w:color w:val="0B0B0B"/>
          <w:sz w:val="48"/>
          <w:szCs w:val="48"/>
        </w:rPr>
      </w:pPr>
      <w:r>
        <w:rPr>
          <w:rFonts w:ascii="Times" w:hAnsi="Times" w:cs="Times"/>
          <w:color w:val="0B0B0B"/>
          <w:sz w:val="48"/>
          <w:szCs w:val="48"/>
        </w:rPr>
        <w:t>18 June 2015</w:t>
      </w:r>
    </w:p>
    <w:p w:rsidR="001C0CA2" w:rsidRDefault="001C0CA2" w:rsidP="001C0CA2">
      <w:pPr>
        <w:widowControl w:val="0"/>
        <w:autoSpaceDE w:val="0"/>
        <w:autoSpaceDN w:val="0"/>
        <w:adjustRightInd w:val="0"/>
        <w:rPr>
          <w:rFonts w:ascii="Times" w:hAnsi="Times" w:cs="Times"/>
          <w:color w:val="0B0B0B"/>
          <w:sz w:val="32"/>
          <w:szCs w:val="32"/>
        </w:rPr>
      </w:pPr>
      <w:r>
        <w:rPr>
          <w:rFonts w:ascii="Times" w:hAnsi="Times" w:cs="Times"/>
          <w:color w:val="0B0B0B"/>
          <w:sz w:val="32"/>
          <w:szCs w:val="32"/>
        </w:rPr>
        <w:t>From:</w:t>
      </w:r>
    </w:p>
    <w:p w:rsidR="001C0CA2" w:rsidRDefault="001C0CA2" w:rsidP="001C0CA2">
      <w:pPr>
        <w:widowControl w:val="0"/>
        <w:autoSpaceDE w:val="0"/>
        <w:autoSpaceDN w:val="0"/>
        <w:adjustRightInd w:val="0"/>
        <w:rPr>
          <w:rFonts w:ascii="Times" w:hAnsi="Times" w:cs="Times"/>
          <w:color w:val="0B0B0B"/>
          <w:sz w:val="48"/>
          <w:szCs w:val="48"/>
        </w:rPr>
      </w:pPr>
      <w:hyperlink r:id="rId16" w:history="1">
        <w:r>
          <w:rPr>
            <w:rFonts w:ascii="Times" w:hAnsi="Times" w:cs="Times"/>
            <w:color w:val="3A197F"/>
            <w:sz w:val="48"/>
            <w:szCs w:val="48"/>
          </w:rPr>
          <w:t>Department for Communities and Local Government</w:t>
        </w:r>
      </w:hyperlink>
    </w:p>
    <w:p w:rsidR="001C0CA2" w:rsidRDefault="001C0CA2" w:rsidP="001C0CA2">
      <w:pPr>
        <w:widowControl w:val="0"/>
        <w:autoSpaceDE w:val="0"/>
        <w:autoSpaceDN w:val="0"/>
        <w:adjustRightInd w:val="0"/>
        <w:rPr>
          <w:rFonts w:ascii="Times" w:hAnsi="Times" w:cs="Times"/>
          <w:color w:val="0B0B0B"/>
          <w:sz w:val="48"/>
          <w:szCs w:val="48"/>
        </w:rPr>
      </w:pPr>
      <w:hyperlink r:id="rId17" w:history="1">
        <w:r>
          <w:rPr>
            <w:rFonts w:ascii="Times" w:hAnsi="Times" w:cs="Times"/>
            <w:color w:val="094994"/>
            <w:sz w:val="48"/>
            <w:szCs w:val="48"/>
          </w:rPr>
          <w:t xml:space="preserve">The </w:t>
        </w:r>
        <w:proofErr w:type="spellStart"/>
        <w:r>
          <w:rPr>
            <w:rFonts w:ascii="Times" w:hAnsi="Times" w:cs="Times"/>
            <w:color w:val="094994"/>
            <w:sz w:val="48"/>
            <w:szCs w:val="48"/>
          </w:rPr>
          <w:t>Rt</w:t>
        </w:r>
        <w:proofErr w:type="spellEnd"/>
        <w:r>
          <w:rPr>
            <w:rFonts w:ascii="Times" w:hAnsi="Times" w:cs="Times"/>
            <w:color w:val="094994"/>
            <w:sz w:val="48"/>
            <w:szCs w:val="48"/>
          </w:rPr>
          <w:t xml:space="preserve"> Hon Greg Clark MP</w:t>
        </w:r>
      </w:hyperlink>
    </w:p>
    <w:p w:rsidR="001C0CA2" w:rsidRDefault="001C0CA2" w:rsidP="001C0CA2">
      <w:pPr>
        <w:widowControl w:val="0"/>
        <w:autoSpaceDE w:val="0"/>
        <w:autoSpaceDN w:val="0"/>
        <w:adjustRightInd w:val="0"/>
        <w:rPr>
          <w:rFonts w:ascii="Times" w:hAnsi="Times" w:cs="Times"/>
          <w:color w:val="0B0B0B"/>
          <w:sz w:val="32"/>
          <w:szCs w:val="32"/>
        </w:rPr>
      </w:pPr>
      <w:r>
        <w:rPr>
          <w:rFonts w:ascii="Times" w:hAnsi="Times" w:cs="Times"/>
          <w:color w:val="0B0B0B"/>
          <w:sz w:val="32"/>
          <w:szCs w:val="32"/>
        </w:rPr>
        <w:t>Part of:</w:t>
      </w:r>
    </w:p>
    <w:p w:rsidR="001C0CA2" w:rsidRDefault="001C0CA2" w:rsidP="001C0CA2">
      <w:pPr>
        <w:widowControl w:val="0"/>
        <w:autoSpaceDE w:val="0"/>
        <w:autoSpaceDN w:val="0"/>
        <w:adjustRightInd w:val="0"/>
        <w:rPr>
          <w:rFonts w:ascii="Times" w:hAnsi="Times" w:cs="Times"/>
          <w:color w:val="0B0B0B"/>
          <w:sz w:val="48"/>
          <w:szCs w:val="48"/>
        </w:rPr>
      </w:pPr>
      <w:hyperlink r:id="rId18" w:history="1">
        <w:r>
          <w:rPr>
            <w:rFonts w:ascii="Times" w:hAnsi="Times" w:cs="Times"/>
            <w:color w:val="094994"/>
            <w:sz w:val="48"/>
            <w:szCs w:val="48"/>
          </w:rPr>
          <w:t>Planning system</w:t>
        </w:r>
      </w:hyperlink>
    </w:p>
    <w:p w:rsidR="00FB12D1" w:rsidRDefault="001C0CA2" w:rsidP="001C0CA2">
      <w:hyperlink r:id="rId19" w:history="1">
        <w:r>
          <w:rPr>
            <w:rFonts w:ascii="Times" w:hAnsi="Times" w:cs="Times"/>
            <w:color w:val="094994"/>
            <w:sz w:val="48"/>
            <w:szCs w:val="48"/>
          </w:rPr>
          <w:t>Planning reform</w:t>
        </w:r>
      </w:hyperlink>
      <w:bookmarkStart w:id="0" w:name="_GoBack"/>
      <w:bookmarkEnd w:id="0"/>
    </w:p>
    <w:sectPr w:rsidR="00FB12D1" w:rsidSect="00182F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A2"/>
    <w:rsid w:val="00182F0E"/>
    <w:rsid w:val="001C0CA2"/>
    <w:rsid w:val="00FB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B6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C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C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olicies/planning-refor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parliament.uk/documents/commons-vote-office/June%202015/18%20June/1-DCLG-Planning.pdf" TargetMode="External"/><Relationship Id="rId12" Type="http://schemas.openxmlformats.org/officeDocument/2006/relationships/hyperlink" Target="http://forms.communities.gov.uk/" TargetMode="External"/><Relationship Id="rId13" Type="http://schemas.openxmlformats.org/officeDocument/2006/relationships/hyperlink" Target="mailto:press.office@communities.gsi.gov.uk" TargetMode="External"/><Relationship Id="rId14" Type="http://schemas.openxmlformats.org/officeDocument/2006/relationships/hyperlink" Target="https://www.facebook.com/sharer/sharer.php?u=https%3A%2F%2Fwww.gov.uk%2Fgovernment%2Fnews%2Fgiving-local-people-the-final-say-over-onshore-wind-farms" TargetMode="External"/><Relationship Id="rId15" Type="http://schemas.openxmlformats.org/officeDocument/2006/relationships/hyperlink" Target="https://twitter.com/share?url=https%3A%2F%2Fwww.gov.uk%2Fgovernment%2Fnews%2Fgiving-local-people-the-final-say-over-onshore-wind-farms&amp;text=Giving%20local%20people%20the%20final%20say%20over%20onshore%20wind%20farms" TargetMode="External"/><Relationship Id="rId16" Type="http://schemas.openxmlformats.org/officeDocument/2006/relationships/hyperlink" Target="https://www.gov.uk/government/organisations/department-for-communities-and-local-government" TargetMode="External"/><Relationship Id="rId17" Type="http://schemas.openxmlformats.org/officeDocument/2006/relationships/hyperlink" Target="https://www.gov.uk/government/people/greg-clark" TargetMode="External"/><Relationship Id="rId18" Type="http://schemas.openxmlformats.org/officeDocument/2006/relationships/hyperlink" Target="https://www.gov.uk/government/policies/planning-system" TargetMode="External"/><Relationship Id="rId19" Type="http://schemas.openxmlformats.org/officeDocument/2006/relationships/hyperlink" Target="https://www.gov.uk/government/policies/planning-refor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organisations/department-for-communities-and-local-government" TargetMode="External"/><Relationship Id="rId7" Type="http://schemas.openxmlformats.org/officeDocument/2006/relationships/hyperlink" Target="https://www.gov.uk/government/people/greg-clark" TargetMode="External"/><Relationship Id="rId8" Type="http://schemas.openxmlformats.org/officeDocument/2006/relationships/hyperlink" Target="https://www.gov.uk/government/policies/plann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3648</Characters>
  <Application>Microsoft Macintosh Word</Application>
  <DocSecurity>0</DocSecurity>
  <Lines>30</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2015-06-18T16:03:00Z</dcterms:created>
  <dcterms:modified xsi:type="dcterms:W3CDTF">2015-06-18T16:04:00Z</dcterms:modified>
</cp:coreProperties>
</file>